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3" w:rsidRPr="001319A3" w:rsidRDefault="001319A3" w:rsidP="001319A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hu-HU"/>
        </w:rPr>
      </w:pPr>
      <w:r w:rsidRPr="001319A3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hu-HU"/>
        </w:rPr>
        <w:t>Asztrológiai tanfolyam I. év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i/>
          <w:color w:val="800000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i/>
          <w:color w:val="800000"/>
          <w:sz w:val="24"/>
          <w:szCs w:val="24"/>
          <w:lang w:eastAsia="hu-HU"/>
        </w:rPr>
        <w:t>„Merem állítani, hogy egy nap fel fogjuk fedezni milyen nagy tudás van az asztrológiában, amelyet intuitívan az égboltra vetítettek. Például úgy tűnik, hogy a zodiákus jegyei nem mások, mint karakter képek vagy más néven libidó szimbólumok, amelyek leírják a libidó egy adott időpontban érvényes tipikus tulajdonságait…. Egy adott időpontban született dolog magán viseli a pillanat valamennyi sajátosságát.” (C.G. Jung)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>Az asztrológia szakrális tudásként létezett sok ezer éven keresztül, csak beavatottak számára nyílt út ennek tanulmányozására. Ezek döntően a papi kaszt, a király és a nemesség tagjai voltak. A legrégebbi ismert horoszkóp kb 8000 éves és a berlini múzeumban van kiállítva.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Az asztrológia elsődlegesen 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mindig is az önismeretet, a személyes fejlődést szolgálta,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az csak „mellékhatás”, hogy ezt a tudást másokkal is meg lehet osztani, akár hivatásként.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Ugyanakkor fejlődési folyamat, amelynek minden egyes elemzés egy további lépését adja. Soha véget nem érő tör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t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énet, melynek során az intu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í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ció, az emberismeret, a pszichológiai érzék folyamatos fejlődése megy vége, és ajánlatos ezeket más eszközökkel tudatosan, párhuzamosan fejleszteni is.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A valódi, szakrális asztrológia nagyon messze esik attól, ami a publikus nyilvánossághoz eljut belőle,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ugyanakkor bonyolultsága és az általa lassan kifejlődő képességek és mélyülő tudás nem teszi lehetővé, hogy valójában publikus tudássá váljon. Körülbelül fél év tanulás után, </w:t>
      </w:r>
      <w:r w:rsidR="00D75607">
        <w:rPr>
          <w:rFonts w:asciiTheme="majorHAnsi" w:eastAsia="Times New Roman" w:hAnsiTheme="majorHAnsi" w:cs="Times New Roman"/>
          <w:sz w:val="24"/>
          <w:szCs w:val="24"/>
          <w:lang w:eastAsia="hu-HU"/>
        </w:rPr>
        <w:t>de legkéy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őbb egy év alatt, ezt maga a tanuló fogja felismerni.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17 éve kezdtem járni ezen az úton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és a sok év tapasztalata bizonyította be mindazt, amit most leírok.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tanfolyam több évben vezet el egy megbízható asztrológiai tudáshoz, de már egyetlen év komoly alapot adhat arra, hogy az ember életszemlélete kinyíljon és változni kezdjen. Az asztrológia révén – ha nem az a cél vezet minket, hogy „asztrológusok” legyünk – </w:t>
      </w:r>
      <w:r w:rsidR="00D7560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egy mag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elindul odabent a lélekben, ami lassan csírázik ki, szárba szökken, és egyszer csak már n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em képes az ember ugyanúgy látni a dolgokat,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mint 2-3 évvel ezelőtt. 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Mindez a tanulás, gyakorlás révén magától végbemegy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Alázat, tanulás, gyakorlás, kitartás szükségeltetik csak hozzá.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 xml:space="preserve">Tanítani mindig itthon, a saját teremben szoktam, kiscsoportos keretek között, melynek során mindig szabadon lehet kérdezni, vagy egy témát hozzákapcsolni az éppen tanultakhoz. Bár ezzel néha megcsúszik a tanagyag átadása, de az a tapasztalatom, hogy ezáltal csak teljesebb és gazdagabb lesz az egész folyamat.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 xml:space="preserve">17 éve az asztrológiával kezdtem azt az utazást, amelybe az elmúlt évekbe számtalan tanulás, ismeret kapcsolódott be – én 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mindig az integráció </w:t>
      </w:r>
      <w:r w:rsidRPr="00D75607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lehetőségét keresve éltem újabb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 tanulási lehetőségekkel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. Minden, amit megismertem, tapasztaltam, bekerülhet a</w:t>
      </w:r>
      <w:r w:rsidR="00D75607">
        <w:rPr>
          <w:rFonts w:asciiTheme="majorHAnsi" w:eastAsia="Times New Roman" w:hAnsiTheme="majorHAnsi" w:cs="Times New Roman"/>
          <w:sz w:val="24"/>
          <w:szCs w:val="24"/>
          <w:lang w:eastAsia="hu-HU"/>
        </w:rPr>
        <w:t>z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asztrológiai tanfolyam kereteibe.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>Rengeteg horoszkóppal dolgoztam már, számos egyéni személyiségfejlesztő munkát vezetek, művészetterápiát és reikit tanulok jelenleg, tagja vagyok egy szupervíziós csoportnak, tanultam szellemsebészetet, dolgozok biorezonanciával, képzett hatha jóga</w:t>
      </w:r>
      <w:r w:rsidR="00D75607">
        <w:rPr>
          <w:rFonts w:asciiTheme="majorHAnsi" w:eastAsia="Times New Roman" w:hAnsiTheme="majorHAnsi" w:cs="Times New Roman"/>
          <w:sz w:val="24"/>
          <w:szCs w:val="24"/>
          <w:lang w:eastAsia="hu-HU"/>
        </w:rPr>
        <w:t>oktató vagyok, több mint 10 éve gyakorlom a meditációt,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tanultam a keresztény miszticizmus vonalán – hogy a legfontosabbakat emeljem ki. 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1319A3" w:rsidRDefault="001319A3" w:rsidP="00D7560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Arra törekszem, hogy aki nálam tanul, megérezze azt, amit én tapasztalok, hogy 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sok módszer létezik, de ha jól csináljuk, egy irányba haladunk – a dolgok összefonódnak és segítik, kiegészítik 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lastRenderedPageBreak/>
        <w:t>egymást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. Azoknak ajánlom a saját tanfolyamomat, akik ebben a szellemiségben kívánnak az asztrológiai ösvényére lépni.</w:t>
      </w:r>
    </w:p>
    <w:p w:rsidR="00D75607" w:rsidRDefault="00D75607" w:rsidP="00D75607">
      <w:pPr>
        <w:spacing w:after="0" w:line="240" w:lineRule="auto"/>
        <w:rPr>
          <w:rFonts w:asciiTheme="majorHAnsi" w:eastAsia="Times New Roman" w:hAnsiTheme="majorHAnsi" w:cs="Times New Roman"/>
          <w:b/>
          <w:smallCaps/>
          <w:color w:val="800000"/>
          <w:sz w:val="24"/>
          <w:szCs w:val="24"/>
          <w:lang w:eastAsia="hu-HU"/>
        </w:rPr>
      </w:pP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b/>
          <w:smallCaps/>
          <w:color w:val="800000"/>
          <w:sz w:val="28"/>
          <w:szCs w:val="28"/>
          <w:lang w:eastAsia="hu-HU"/>
        </w:rPr>
      </w:pPr>
      <w:r w:rsidRPr="001319A3">
        <w:rPr>
          <w:rFonts w:asciiTheme="majorHAnsi" w:eastAsia="Times New Roman" w:hAnsiTheme="majorHAnsi" w:cs="Times New Roman"/>
          <w:b/>
          <w:smallCaps/>
          <w:color w:val="800000"/>
          <w:sz w:val="28"/>
          <w:szCs w:val="28"/>
          <w:lang w:eastAsia="hu-HU"/>
        </w:rPr>
        <w:t xml:space="preserve">Az első évre tervezett tematika: </w:t>
      </w:r>
    </w:p>
    <w:p w:rsidR="001319A3" w:rsidRPr="001319A3" w:rsidRDefault="001319A3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 xml:space="preserve">1. Az asztrológia alapjai: működése, nézetrendszere, hogyan is kezeljük – értelmezzük </w:t>
      </w:r>
    </w:p>
    <w:p w:rsidR="001319A3" w:rsidRPr="001319A3" w:rsidRDefault="001319A3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2. Rövid története – avagy kiknek járunk a nyomdokain, milyen ősi tudást ismerünk meg</w:t>
      </w:r>
    </w:p>
    <w:p w:rsidR="001319A3" w:rsidRPr="001319A3" w:rsidRDefault="001319A3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3. Csillagászati alapfogalmak, háttere</w:t>
      </w:r>
    </w:p>
    <w:p w:rsidR="001319A3" w:rsidRPr="001319A3" w:rsidRDefault="001319A3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4. Energetikai alapismeretek (védikus ismeretek, keresztény miszticizmus, mágia alapjai)</w:t>
      </w:r>
    </w:p>
    <w:p w:rsidR="001319A3" w:rsidRPr="001319A3" w:rsidRDefault="001319A3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5. Minden elemzés legfontosabb fundamentuma: az Elemtan</w:t>
      </w:r>
    </w:p>
    <w:p w:rsidR="001319A3" w:rsidRPr="001319A3" w:rsidRDefault="00C56E4F" w:rsidP="001319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6</w:t>
      </w:r>
      <w:r w:rsidR="001319A3"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A zodiákus jelei</w:t>
      </w:r>
      <w:r w:rsidR="001319A3"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:</w:t>
      </w:r>
    </w:p>
    <w:p w:rsidR="001319A3" w:rsidRPr="001319A3" w:rsidRDefault="001319A3" w:rsidP="001319A3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1) elemi felosztás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/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2) dinamikus felosztás</w:t>
      </w:r>
    </w:p>
    <w:p w:rsidR="001319A3" w:rsidRPr="001319A3" w:rsidRDefault="001319A3" w:rsidP="001319A3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3) dekanátusok</w:t>
      </w:r>
    </w:p>
    <w:p w:rsidR="001319A3" w:rsidRPr="001319A3" w:rsidRDefault="001319A3" w:rsidP="001319A3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4) jelek röviden</w:t>
      </w:r>
    </w:p>
    <w:p w:rsidR="001319A3" w:rsidRPr="001319A3" w:rsidRDefault="00C56E4F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7</w:t>
      </w:r>
      <w:r w:rsidR="001319A3"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. Szimbólumok az asztrológiaiban, üzenetük, értelmezésük (elemek, jelek)</w:t>
      </w:r>
    </w:p>
    <w:p w:rsidR="001319A3" w:rsidRPr="001319A3" w:rsidRDefault="00C56E4F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8</w:t>
      </w:r>
      <w:r w:rsidR="001319A3"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. Asztrológiai archetípusok áttekintése részletesen – alapmotivációk, életszemlélet, viselkedési minták, elvrendszer, kezelési útmutató</w:t>
      </w:r>
    </w:p>
    <w:p w:rsidR="001319A3" w:rsidRPr="001319A3" w:rsidRDefault="001319A3" w:rsidP="00460B12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1) Kos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2) Bika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3) Ikrek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4) Rák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5) Oroszlán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6) Szűz</w:t>
      </w:r>
    </w:p>
    <w:p w:rsidR="001319A3" w:rsidRPr="001319A3" w:rsidRDefault="001319A3" w:rsidP="00460B12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7) Mérleg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8) Skorpió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9) Nyilas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10) Bak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11) Vízöntő</w:t>
      </w:r>
      <w:r w:rsidR="00460B12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12) Halak</w:t>
      </w:r>
    </w:p>
    <w:p w:rsidR="001319A3" w:rsidRPr="001319A3" w:rsidRDefault="00C56E4F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9</w:t>
      </w:r>
      <w:r w:rsidR="001319A3"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. Az Ascendens jelentése és jegyeinek üzenete – avagy mivé formált minket a családi szocializáció</w:t>
      </w:r>
    </w:p>
    <w:p w:rsidR="001319A3" w:rsidRPr="001319A3" w:rsidRDefault="00C56E4F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10</w:t>
      </w:r>
      <w:r w:rsidR="001319A3"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Az MC jelentése és jegyeinek üzenete – nézzük meg, értelmezzük, hogy merre megy életünk hajója </w:t>
      </w:r>
    </w:p>
    <w:p w:rsidR="001319A3" w:rsidRPr="001319A3" w:rsidRDefault="00C56E4F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11</w:t>
      </w:r>
      <w:r w:rsidR="001319A3"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. Külső jegyek megjelenése példákon keresztül – számos közszereplőn keresztül ismerjük meg a külső és viselkedésibeli jegyeket, amelyeket az egyes archetípusok megformálnak – ezt</w:t>
      </w:r>
    </w:p>
    <w:p w:rsidR="001319A3" w:rsidRPr="001319A3" w:rsidRDefault="001319A3" w:rsidP="00C56E4F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1</w:t>
      </w:r>
      <w:r w:rsidR="00C56E4F">
        <w:rPr>
          <w:rFonts w:asciiTheme="majorHAnsi" w:eastAsia="Times New Roman" w:hAnsiTheme="majorHAnsi" w:cs="Times New Roman"/>
          <w:sz w:val="24"/>
          <w:szCs w:val="24"/>
          <w:lang w:eastAsia="hu-HU"/>
        </w:rPr>
        <w:t>2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. Gyakorlati házifeladat és órai feldolgozások – elemzés azon a szinten, ahol a tudás elsajátításában járunk, annak érdekében, hogy már az első lépésektől kezdjen a tanuló gyakorlatot szerezni a „hogyan fogjak hozzá” kérdésében</w:t>
      </w:r>
    </w:p>
    <w:p w:rsidR="001319A3" w:rsidRPr="001319A3" w:rsidRDefault="001319A3" w:rsidP="001319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A tanulás ezt követően tovább folytatódik majd a fényszögekkel, b</w:t>
      </w:r>
      <w:r w:rsidRPr="00460B12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o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l</w:t>
      </w:r>
      <w:r w:rsidRPr="00460B12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ygókkal 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stb. - de az már a folytatás története lesz, annak</w:t>
      </w:r>
      <w:r w:rsidRPr="00460B12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,</w:t>
      </w:r>
      <w:r w:rsidRPr="001319A3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 aki tovább halad. </w:t>
      </w:r>
    </w:p>
    <w:p w:rsidR="001319A3" w:rsidRDefault="001319A3" w:rsidP="00D7560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Rendszeresség: h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avi 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1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alk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alom, hétvégén, 6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órában.</w:t>
      </w:r>
    </w:p>
    <w:p w:rsidR="001319A3" w:rsidRDefault="001319A3" w:rsidP="00D7560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Költség: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alkalmanként 8000 Ft. A díjat negyedévre előre kell fizetni, ami azt jelenti, hogy 3 alkalmat kérek előre fizetni. 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 csoport folyamatos haladása érdekében, a hiányzásokat is fizetni kell.</w:t>
      </w:r>
    </w:p>
    <w:p w:rsidR="001319A3" w:rsidRPr="001319A3" w:rsidRDefault="001319A3" w:rsidP="00D7560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Időpontok: résztvevőkkel egyeztetve fixáljuk le</w:t>
      </w:r>
    </w:p>
    <w:p w:rsidR="00D75607" w:rsidRDefault="001319A3" w:rsidP="00D7560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További információk: </w:t>
      </w:r>
      <w:r w:rsidRPr="001319A3">
        <w:rPr>
          <w:rFonts w:asciiTheme="majorHAnsi" w:eastAsia="Times New Roman" w:hAnsiTheme="majorHAnsi" w:cs="Times New Roman"/>
          <w:sz w:val="24"/>
          <w:szCs w:val="24"/>
          <w:lang w:eastAsia="hu-HU"/>
        </w:rPr>
        <w:t>30/327-7983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</w:t>
      </w:r>
      <w:hyperlink r:id="rId7" w:history="1">
        <w:r w:rsidR="00D75607" w:rsidRPr="00A51D67">
          <w:rPr>
            <w:rStyle w:val="Hiperhivatkozs"/>
            <w:rFonts w:asciiTheme="majorHAnsi" w:eastAsia="Times New Roman" w:hAnsiTheme="majorHAnsi" w:cs="Times New Roman"/>
            <w:sz w:val="24"/>
            <w:szCs w:val="24"/>
            <w:lang w:eastAsia="hu-HU"/>
          </w:rPr>
          <w:t>arnyekesfeny@yahoo.com</w:t>
        </w:r>
      </w:hyperlink>
    </w:p>
    <w:p w:rsidR="00E0100E" w:rsidRDefault="00E0100E" w:rsidP="00D7560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1319A3" w:rsidRPr="00D75607" w:rsidRDefault="001319A3" w:rsidP="00D7560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1319A3">
        <w:rPr>
          <w:rFonts w:asciiTheme="majorHAnsi" w:hAnsiTheme="majorHAnsi"/>
          <w:noProof/>
          <w:lang w:eastAsia="hu-HU"/>
        </w:rPr>
        <w:drawing>
          <wp:inline distT="0" distB="0" distL="0" distR="0">
            <wp:extent cx="4179021" cy="2348089"/>
            <wp:effectExtent l="19050" t="0" r="0" b="0"/>
            <wp:docPr id="1" name="Kép 1" descr="Árnyék és Fény Önismeret Fejleszt&amp;odblac; M&amp;udblac;hely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nyék és Fény Önismeret Fejleszt&amp;odblac; M&amp;udblac;hely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070" cy="236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9A3" w:rsidRPr="00D75607" w:rsidSect="001319A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AC" w:rsidRDefault="00E270AC" w:rsidP="00460B12">
      <w:pPr>
        <w:spacing w:after="0" w:line="240" w:lineRule="auto"/>
      </w:pPr>
      <w:r>
        <w:separator/>
      </w:r>
    </w:p>
  </w:endnote>
  <w:endnote w:type="continuationSeparator" w:id="0">
    <w:p w:rsidR="00E270AC" w:rsidRDefault="00E270AC" w:rsidP="0046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5016"/>
      <w:docPartObj>
        <w:docPartGallery w:val="Page Numbers (Bottom of Page)"/>
        <w:docPartUnique/>
      </w:docPartObj>
    </w:sdtPr>
    <w:sdtContent>
      <w:p w:rsidR="00460B12" w:rsidRDefault="00460B12">
        <w:pPr>
          <w:pStyle w:val="ll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#622423 [1605]" strokecolor="#622423 [1605]" strokeweight=".25pt">
              <w10:wrap type="none" anchorx="margin" anchory="page"/>
              <w10:anchorlock/>
            </v:shape>
          </w:pict>
        </w:r>
      </w:p>
      <w:p w:rsidR="00460B12" w:rsidRDefault="00460B12">
        <w:pPr>
          <w:pStyle w:val="llb"/>
          <w:jc w:val="center"/>
        </w:pPr>
        <w:fldSimple w:instr=" PAGE    \* MERGEFORMAT ">
          <w:r w:rsidR="00E0100E">
            <w:rPr>
              <w:noProof/>
            </w:rPr>
            <w:t>2</w:t>
          </w:r>
        </w:fldSimple>
      </w:p>
    </w:sdtContent>
  </w:sdt>
  <w:p w:rsidR="00460B12" w:rsidRDefault="00460B1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AC" w:rsidRDefault="00E270AC" w:rsidP="00460B12">
      <w:pPr>
        <w:spacing w:after="0" w:line="240" w:lineRule="auto"/>
      </w:pPr>
      <w:r>
        <w:separator/>
      </w:r>
    </w:p>
  </w:footnote>
  <w:footnote w:type="continuationSeparator" w:id="0">
    <w:p w:rsidR="00E270AC" w:rsidRDefault="00E270AC" w:rsidP="0046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19A3"/>
    <w:rsid w:val="001319A3"/>
    <w:rsid w:val="001D52F9"/>
    <w:rsid w:val="00460B12"/>
    <w:rsid w:val="00C56E4F"/>
    <w:rsid w:val="00CA053F"/>
    <w:rsid w:val="00D75607"/>
    <w:rsid w:val="00E0100E"/>
    <w:rsid w:val="00E270AC"/>
    <w:rsid w:val="00E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53F"/>
  </w:style>
  <w:style w:type="paragraph" w:styleId="Cmsor1">
    <w:name w:val="heading 1"/>
    <w:basedOn w:val="Norml"/>
    <w:link w:val="Cmsor1Char"/>
    <w:uiPriority w:val="9"/>
    <w:qFormat/>
    <w:rsid w:val="00131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9A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319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7560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0B12"/>
  </w:style>
  <w:style w:type="paragraph" w:styleId="llb">
    <w:name w:val="footer"/>
    <w:basedOn w:val="Norml"/>
    <w:link w:val="llbChar"/>
    <w:uiPriority w:val="99"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0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nyekesfeny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9B58-56A2-4FFB-B6D5-E8EDC40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4819</Characters>
  <Application>Microsoft Office Word</Application>
  <DocSecurity>0</DocSecurity>
  <Lines>40</Lines>
  <Paragraphs>11</Paragraphs>
  <ScaleCrop>false</ScaleCrop>
  <Company>Szabó Ildikó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Ildikó</dc:creator>
  <cp:keywords/>
  <dc:description/>
  <cp:lastModifiedBy>Szabó Ildikó</cp:lastModifiedBy>
  <cp:revision>5</cp:revision>
  <dcterms:created xsi:type="dcterms:W3CDTF">2017-10-11T14:41:00Z</dcterms:created>
  <dcterms:modified xsi:type="dcterms:W3CDTF">2017-10-11T14:56:00Z</dcterms:modified>
</cp:coreProperties>
</file>